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center"/>
        <w:bidi/>
      </w:pPr>
      <w:r>
        <w:t>שאלות ותשובות — המשגה מחדש של מחברוּת בעידן הבינה המלאכותית הגנרטיבית: סקירה תאורטית</w:t>
      </w:r>
    </w:p>
    <w:p>
      <w:pPr>
        <w:pStyle w:val="Heading2"/>
        <w:bidi/>
        <w:jc w:val="right"/>
      </w:pPr>
      <w:r>
        <w:t>שאלה 1: אם המאמר תאורטי לחלוטין, באיזה מובן הטענה על רצף מוסדר־שקיפות היא יותר מהעדפה נורמטיבית?</w:t>
      </w:r>
    </w:p>
    <w:p>
      <w:pPr>
        <w:bidi/>
        <w:jc w:val="right"/>
      </w:pPr>
      <w:r>
        <w:rPr>
          <w:b/>
        </w:rPr>
        <w:t xml:space="preserve">תשובה: </w:t>
      </w:r>
      <w:r>
        <w:t>זו אינה טענה אמפירית על מה שמוסדות כבר עושים בפועל. המאמר מציע סינתזה אנליטית: הוא מראה שכל שלוש המסגרות נתקעות בשאלת האחריות האפיסטמית, ולכן רצף ההאצלה והשקיפות מנהל את נקודת הכשל הזו טוב יותר מכל מסגרת לבדה. התוקף המעשי דורש מחקרי אורך והשוואה מוסדית, וזה מוכר כמגבלה.</w:t>
      </w:r>
    </w:p>
    <w:p>
      <w:pPr>
        <w:bidi/>
        <w:jc w:val="right"/>
      </w:pPr>
      <w:r>
        <w:rPr>
          <w:i/>
          <w:color w:val="666666"/>
          <w:sz w:val="18"/>
        </w:rPr>
        <w:t>[קטגוריה: methodology]</w:t>
      </w:r>
    </w:p>
    <w:p/>
    <w:p>
      <w:pPr>
        <w:pStyle w:val="Heading2"/>
        <w:bidi/>
        <w:jc w:val="right"/>
      </w:pPr>
      <w:r>
        <w:t>שאלה 2: איך נבחרו המקורות, והאם הסקירה לא בנויה כך שתוביל מראש למסקנה שאף מסגרת לא מספיקה?</w:t>
      </w:r>
    </w:p>
    <w:p>
      <w:pPr>
        <w:bidi/>
        <w:jc w:val="right"/>
      </w:pPr>
      <w:r>
        <w:rPr>
          <w:b/>
        </w:rPr>
        <w:t xml:space="preserve">תשובה: </w:t>
      </w:r>
      <w:r>
        <w:t>הקורפוס נבחר לפי רלוונטיות לשלוש רמות ניתוח: סובייקט המחבר, המסגרת המשפטית של ייחוס מחברוּת, ונורמות מוסדיות של יושרה אקדמית. הסקירה אינה מטא־אנליזה שיטתית אלא סקירה תאורטית־תמטית, ולכן יש בה רכיב פרשני מובהק. המטרה המוצהרת אינה להכריע מנצחת, אלא למפות מה כל מסגרת מסבירה ומה היא מחמיצה.</w:t>
      </w:r>
    </w:p>
    <w:p>
      <w:pPr>
        <w:bidi/>
        <w:jc w:val="right"/>
      </w:pPr>
      <w:r>
        <w:rPr>
          <w:i/>
          <w:color w:val="666666"/>
          <w:sz w:val="18"/>
        </w:rPr>
        <w:t>[קטגוריה: methodology]</w:t>
      </w:r>
    </w:p>
    <w:p/>
    <w:p>
      <w:pPr>
        <w:pStyle w:val="Heading2"/>
        <w:bidi/>
        <w:jc w:val="right"/>
      </w:pPr>
      <w:r>
        <w:t>שאלה 3: מה בעצם ההבדל בין מודל שפה גדול לבין בודק דקדוק או מנוע חיפוש? למה צריך המשגה מחדש?</w:t>
      </w:r>
    </w:p>
    <w:p>
      <w:pPr>
        <w:bidi/>
        <w:jc w:val="right"/>
      </w:pPr>
      <w:r>
        <w:rPr>
          <w:b/>
        </w:rPr>
        <w:t xml:space="preserve">תשובה: </w:t>
      </w:r>
      <w:r>
        <w:t>המאמר מכיר בכך שכתיבה תמיד תווכה טכנולוגית, ולכן הוא לא מציג את הבינה המלאכותית כשבר מוחלט. ההבדל הוא שמודלי שפה גדולים אינם רק מתקנים ניסוח או מאחזרים מידע, אלא עשויים לייצר תוכן טענתי, מבנה ארגומנטטיבי וטענות דיסציפלינריות. לכן מדובר בהסלמה של האצלת עבודה אפיסטמית, לא רק בכלי עזר נוסף.</w:t>
      </w:r>
    </w:p>
    <w:p>
      <w:pPr>
        <w:bidi/>
        <w:jc w:val="right"/>
      </w:pPr>
      <w:r>
        <w:rPr>
          <w:i/>
          <w:color w:val="666666"/>
          <w:sz w:val="18"/>
        </w:rPr>
        <w:t>[קטגוריה: theory]</w:t>
      </w:r>
    </w:p>
    <w:p/>
    <w:p>
      <w:pPr>
        <w:pStyle w:val="Heading2"/>
        <w:bidi/>
        <w:jc w:val="right"/>
      </w:pPr>
      <w:r>
        <w:t>שאלה 4: אם למודלי שפה אין כוונה או מצבים מנטליים, למה בכלל לשלב אותם בדיון על מחברוּת?</w:t>
      </w:r>
    </w:p>
    <w:p>
      <w:pPr>
        <w:bidi/>
        <w:jc w:val="right"/>
      </w:pPr>
      <w:r>
        <w:rPr>
          <w:b/>
        </w:rPr>
        <w:t xml:space="preserve">תשובה: </w:t>
      </w:r>
      <w:r>
        <w:t>המאמר אינו טוען שלמודלי שפה יש כוונה במובן פילוסופי חזק. הוא מבחין בין כוונתיות לבין השתתפות סיבתית ורגולטורית ביצירת הטקסט: המודל עשוי לעצב ניסוח, מבנה וטענות גם בלי להיות סוכן מנטלי. לכן השאלה המוסדית אינה אם ה־LLM הוא מחבר מלא, אלא מי אחראי לטענות שנכנסו לטקסט הסופי.</w:t>
      </w:r>
    </w:p>
    <w:p>
      <w:pPr>
        <w:bidi/>
        <w:jc w:val="right"/>
      </w:pPr>
      <w:r>
        <w:rPr>
          <w:i/>
          <w:color w:val="666666"/>
          <w:sz w:val="18"/>
        </w:rPr>
        <w:t>[קטגוריה: theory]</w:t>
      </w:r>
    </w:p>
    <w:p/>
    <w:p>
      <w:pPr>
        <w:pStyle w:val="Heading2"/>
        <w:bidi/>
        <w:jc w:val="right"/>
      </w:pPr>
      <w:r>
        <w:t>שאלה 5: השקיפות נשמעת כמו פתרון קל מדי: האם מספיק לגלות שימוש בבינה מלאכותית כדי להכשיר עבודה אקדמית?</w:t>
      </w:r>
    </w:p>
    <w:p>
      <w:pPr>
        <w:bidi/>
        <w:jc w:val="right"/>
      </w:pPr>
      <w:r>
        <w:rPr>
          <w:b/>
        </w:rPr>
        <w:t xml:space="preserve">תשובה: </w:t>
      </w:r>
      <w:r>
        <w:t>לא. במאמר, שקיפות אינה מכשירה אוטומטית כל שימוש, אלא חושפת את טיב ומידת ההאצלה. אם המעורבות האנושית מזערית והמערכת יצרה את הטיעון המרכזי, קשה לזהות תרומה אפיסטמית אנושית אמיתית. במקרה כזה הבעיה אינה רק הסתרה, אלא פגיעה בתפקיד ההערכתי של המחברוּת האקדמית.</w:t>
      </w:r>
    </w:p>
    <w:p>
      <w:pPr>
        <w:bidi/>
        <w:jc w:val="right"/>
      </w:pPr>
      <w:r>
        <w:rPr>
          <w:i/>
          <w:color w:val="666666"/>
          <w:sz w:val="18"/>
        </w:rPr>
        <w:t>[קטגוריה: implications]</w:t>
      </w:r>
    </w:p>
    <w:p/>
    <w:p>
      <w:pPr>
        <w:pStyle w:val="Heading2"/>
        <w:bidi/>
        <w:jc w:val="right"/>
      </w:pPr>
      <w:r>
        <w:t>שאלה 6: מי נושא באחריות אם טקסט שנכתב בסיוע AI כולל הזיה, מקור מפוברק או טענה שגויה?</w:t>
      </w:r>
    </w:p>
    <w:p>
      <w:pPr>
        <w:bidi/>
        <w:jc w:val="right"/>
      </w:pPr>
      <w:r>
        <w:rPr>
          <w:b/>
        </w:rPr>
        <w:t xml:space="preserve">תשובה: </w:t>
      </w:r>
      <w:r>
        <w:t>הסינתזה של המאמר משאירה את האחריות אצל האדם החתום על הטקסט הסופי. היא מקבלת את התיאור הפוסט־הומניסטי של ייצור מבוזר, אך דוחה פיזור אחריות עד לנקודה שבה אי אפשר לייחס אותה. יושרה אקדמית מחייבת גורם אנושי שניתן לשאול אותו על טעות, בדיה או מצג שווא.</w:t>
      </w:r>
    </w:p>
    <w:p>
      <w:pPr>
        <w:bidi/>
        <w:jc w:val="right"/>
      </w:pPr>
      <w:r>
        <w:rPr>
          <w:i/>
          <w:color w:val="666666"/>
          <w:sz w:val="18"/>
        </w:rPr>
        <w:t>[קטגוריה: implications]</w:t>
      </w:r>
    </w:p>
    <w:p/>
    <w:p>
      <w:pPr>
        <w:pStyle w:val="Heading2"/>
        <w:bidi/>
        <w:jc w:val="right"/>
      </w:pPr>
      <w:r>
        <w:t>שאלה 7: האם הטענה על חוסר התאמה של דיני זכויות יוצרים תקפה בכל תחומי השיפוט?</w:t>
      </w:r>
    </w:p>
    <w:p>
      <w:pPr>
        <w:bidi/>
        <w:jc w:val="right"/>
      </w:pPr>
      <w:r>
        <w:rPr>
          <w:b/>
        </w:rPr>
        <w:t xml:space="preserve">תשובה: </w:t>
      </w:r>
      <w:r>
        <w:t>המאמר אינו טוען שכל המדינות עונות באותו אופן. להפך, הוא מציין שיש תחומי שיפוט ששוללים הגנה, אחרים שמייחסים אותה למפעיל האנושי, ואחרים שמשאירים את השאלה פתוחה. הטענה היא מבנית: קטגוריות כמו מחבר אנושי, מקוריות ואישיות משפטית יוצרות עמימות כאשר תהליך היצירה גנרטיבי ולא־אנושי בחלקו.</w:t>
      </w:r>
    </w:p>
    <w:p>
      <w:pPr>
        <w:bidi/>
        <w:jc w:val="right"/>
      </w:pPr>
      <w:r>
        <w:rPr>
          <w:i/>
          <w:color w:val="666666"/>
          <w:sz w:val="18"/>
        </w:rPr>
        <w:t>[קטגוריה: theory]</w:t>
      </w:r>
    </w:p>
    <w:p/>
    <w:p>
      <w:pPr>
        <w:pStyle w:val="Heading2"/>
        <w:bidi/>
        <w:jc w:val="right"/>
      </w:pPr>
      <w:r>
        <w:t>שאלה 8: מה פירוש הטענה שמקוריות צריכה להיות יחסית ולא פנימית?</w:t>
      </w:r>
    </w:p>
    <w:p>
      <w:pPr>
        <w:bidi/>
        <w:jc w:val="right"/>
      </w:pPr>
      <w:r>
        <w:rPr>
          <w:b/>
        </w:rPr>
        <w:t xml:space="preserve">תשובה: </w:t>
      </w:r>
      <w:r>
        <w:t>מקוריות פנימית שואלת בעיקר מאיפה הגיעו המילים או האם הטקסט חדש. מקוריות יחסית בוחנת את הקשר בין תרומת האדם, מידת ההאצלה למערכת, פעולות הערכה ותיקון, וגילוי נאות. זה מתאים יותר לכתיבה בסיוע AI, כי טקסט יכול להיות חדש סטטיסטית ועדיין לא לבטא התחייבות אינטלקטואלית של הכותב.</w:t>
      </w:r>
    </w:p>
    <w:p>
      <w:pPr>
        <w:bidi/>
        <w:jc w:val="right"/>
      </w:pPr>
      <w:r>
        <w:rPr>
          <w:i/>
          <w:color w:val="666666"/>
          <w:sz w:val="18"/>
        </w:rPr>
        <w:t>[קטגוריה: theory]</w:t>
      </w:r>
    </w:p>
    <w:p/>
    <w:p>
      <w:pPr>
        <w:pStyle w:val="Heading2"/>
        <w:bidi/>
        <w:jc w:val="right"/>
      </w:pPr>
      <w:r>
        <w:t>שאלה 9: המודל שלך מאמץ תיאור אסמבלאז׳י של מחברוּת מבוזרת, אבל עדיין מתעקש על אדם אחראי. זו לא סתירה?</w:t>
      </w:r>
    </w:p>
    <w:p>
      <w:pPr>
        <w:bidi/>
        <w:jc w:val="right"/>
      </w:pPr>
      <w:r>
        <w:rPr>
          <w:b/>
        </w:rPr>
        <w:t xml:space="preserve">תשובה: </w:t>
      </w:r>
      <w:r>
        <w:t>לא בהכרח, כי המאמר מפריד בין תיאור לבין נורמה. כתיאור, טקסטים נוצרים בתוך מערך של אדם, אלגוריתם, נתוני אימון ומוסדות. כנורמה מוסדית, יושרה אקדמית עדיין צריכה נקודת אחריות מזוהה, אחרת אי אפשר לטפל בטעות, פלגיאט או הטעיה.</w:t>
      </w:r>
    </w:p>
    <w:p>
      <w:pPr>
        <w:bidi/>
        <w:jc w:val="right"/>
      </w:pPr>
      <w:r>
        <w:rPr>
          <w:i/>
          <w:color w:val="666666"/>
          <w:sz w:val="18"/>
        </w:rPr>
        <w:t>[קטגוריה: theory]</w:t>
      </w:r>
    </w:p>
    <w:p/>
    <w:p>
      <w:pPr>
        <w:pStyle w:val="Heading2"/>
        <w:bidi/>
        <w:jc w:val="right"/>
      </w:pPr>
      <w:r>
        <w:t>שאלה 10: איך אפשר לתרגם את רצף ההאצלה למדיניות קורסית? איפה עובר הגבול בין שימוש מותר לכתיבת צללים?</w:t>
      </w:r>
    </w:p>
    <w:p>
      <w:pPr>
        <w:bidi/>
        <w:jc w:val="right"/>
      </w:pPr>
      <w:r>
        <w:rPr>
          <w:b/>
        </w:rPr>
        <w:t xml:space="preserve">תשובה: </w:t>
      </w:r>
      <w:r>
        <w:t>המאמר אינו מספק סף מספרי או רשימת כללים מלאה. הוא מציע להחליף קו בינרי חד בשאלה מדורגת: איזה חלק מהעבודה האפיסטמית הואצל למערכת, ומה נשאר באחריות האדם. למשל, סיעור מוחות או עריכה שטחית שונים מטיוטת סקירת ספרות שהופקה כמעט במלואה בידי AI.</w:t>
      </w:r>
    </w:p>
    <w:p>
      <w:pPr>
        <w:bidi/>
        <w:jc w:val="right"/>
      </w:pPr>
      <w:r>
        <w:rPr>
          <w:i/>
          <w:color w:val="666666"/>
          <w:sz w:val="18"/>
        </w:rPr>
        <w:t>[קטגוריה: implications]</w:t>
      </w:r>
    </w:p>
    <w:p/>
    <w:p>
      <w:pPr>
        <w:pStyle w:val="Heading2"/>
        <w:bidi/>
        <w:jc w:val="right"/>
      </w:pPr>
      <w:r>
        <w:t>שאלה 11: למה להשתמש בפרדוקס הלגיטימציה מספרות מעריצים? מה הקשר בין זה לבין כתיבה אקדמית?</w:t>
      </w:r>
    </w:p>
    <w:p>
      <w:pPr>
        <w:bidi/>
        <w:jc w:val="right"/>
      </w:pPr>
      <w:r>
        <w:rPr>
          <w:b/>
        </w:rPr>
        <w:t xml:space="preserve">תשובה: </w:t>
      </w:r>
      <w:r>
        <w:t>המאמר אינו משווה ישירות בין ספרות מעריצים לבין מחקר אקדמי מבחינת ערך או מוסד. הוא משתמש ב־Fathallah כדי להראות מבנה דומה: קהילה תובעת הכרה כמחברת באמצעות קריטריונים שהיא עצמה מערערת. בכתיבה אקדמית בסיוע AI, הכותב מבקש קרדיט אישי בתוך מסגרת שמניחה יצירה אנושית מקורית, גם כשהפרקטיקה מפזרת את הייצור.</w:t>
      </w:r>
    </w:p>
    <w:p>
      <w:pPr>
        <w:bidi/>
        <w:jc w:val="right"/>
      </w:pPr>
      <w:r>
        <w:rPr>
          <w:i/>
          <w:color w:val="666666"/>
          <w:sz w:val="18"/>
        </w:rPr>
        <w:t>[קטגוריה: theory]</w:t>
      </w:r>
    </w:p>
    <w:p/>
    <w:p>
      <w:pPr>
        <w:pStyle w:val="Heading2"/>
        <w:bidi/>
        <w:jc w:val="right"/>
      </w:pPr>
      <w:r>
        <w:t>שאלה 12: עד כמה המסקנות ניתנות להכללה מחוץ לעולם המערבי, או מחוץ למדעי הרוח והמשפט?</w:t>
      </w:r>
    </w:p>
    <w:p>
      <w:pPr>
        <w:bidi/>
        <w:jc w:val="right"/>
      </w:pPr>
      <w:r>
        <w:rPr>
          <w:b/>
        </w:rPr>
        <w:t xml:space="preserve">תשובה: </w:t>
      </w:r>
      <w:r>
        <w:t>המאמר מגביל במפורש את ההכללה שלו. הוא מציין שהספרות נשענת בעיקר על מסורות מערביות, אנגלו־אמריקאיות וקונטיננטליות, ועל תחומים ספרותיים־משפטיים. לכן מודל הרצף מוצג כהצעה תאורטית זמנית, שדורשת בדיקה בהקשרים לא־מערביים, רב־לשוניים ודיסציפלינריים שונים.</w:t>
      </w:r>
    </w:p>
    <w:p>
      <w:pPr>
        <w:bidi/>
        <w:jc w:val="right"/>
      </w:pPr>
      <w:r>
        <w:rPr>
          <w:i/>
          <w:color w:val="666666"/>
          <w:sz w:val="18"/>
        </w:rPr>
        <w:t>[קטגוריה: limitations]</w:t>
      </w:r>
    </w:p>
    <w:p/>
    <w:p>
      <w:pPr>
        <w:pStyle w:val="Heading2"/>
        <w:bidi/>
        <w:jc w:val="right"/>
      </w:pPr>
      <w:r>
        <w:t>שאלה 13: אם שקיפות היא התקן האופרטיבי, האם המאמר בודק שהיא באמת משנה התנהגות או תחושת אחריות של כותבים?</w:t>
      </w:r>
    </w:p>
    <w:p>
      <w:pPr>
        <w:bidi/>
        <w:jc w:val="right"/>
      </w:pPr>
      <w:r>
        <w:rPr>
          <w:b/>
        </w:rPr>
        <w:t xml:space="preserve">תשובה: </w:t>
      </w:r>
      <w:r>
        <w:t>לא. המאמר מציע שקיפות כעיקרון מושגי ומוסדי, אך אינו בוחן אמפירית כיצד דרישות גילוי משפיעות על סטודנטים, חוקרים או כתבי עת. לכן הוא מציע למחקר עתידי לשלב ניתוח מדיניות עם ראיונות, פרוטוקולי חשיבה בקול וניתוח שיח של עבודות שהוגשו.</w:t>
      </w:r>
    </w:p>
    <w:p>
      <w:pPr>
        <w:bidi/>
        <w:jc w:val="right"/>
      </w:pPr>
      <w:r>
        <w:rPr>
          <w:i/>
          <w:color w:val="666666"/>
          <w:sz w:val="18"/>
        </w:rPr>
        <w:t>[קטגוריה: limitations]</w:t>
      </w:r>
    </w:p>
    <w:p/>
    <w:p>
      <w:pPr>
        <w:pStyle w:val="Heading2"/>
        <w:bidi/>
        <w:jc w:val="right"/>
      </w:pPr>
      <w:r>
        <w:t>שאלה 14: מה החידוש של המאמר, אם Barthes ו־Foucault כבר ערערו מזמן את דמות המחבר היחיד?</w:t>
      </w:r>
    </w:p>
    <w:p>
      <w:pPr>
        <w:bidi/>
        <w:jc w:val="right"/>
      </w:pPr>
      <w:r>
        <w:rPr>
          <w:b/>
        </w:rPr>
        <w:t xml:space="preserve">תשובה: </w:t>
      </w:r>
      <w:r>
        <w:t>המאמר אינו טוען שהערעור על המחבר התחיל בבינה מלאכותית. החידוש שלו הוא בסינתזה בין מסגרות משפטיות, אינטנציונליסטיות ופוסט־הומניסטיות מול מקרה ספציפי של כתיבה אקדמית בתיווך LLMs. התרומה היא בזיהוי האחריות האפיסטמית כנקודת הכשל המשותפת ובהצעת רצף ההאצלה המוסדר בשקיפות.</w:t>
      </w:r>
    </w:p>
    <w:p>
      <w:pPr>
        <w:bidi/>
        <w:jc w:val="right"/>
      </w:pPr>
      <w:r>
        <w:rPr>
          <w:i/>
          <w:color w:val="666666"/>
          <w:sz w:val="18"/>
        </w:rPr>
        <w:t>[קטגוריה: results]</w:t>
      </w:r>
    </w:p>
    <w:p/>
    <w:p>
      <w:pPr>
        <w:pStyle w:val="Heading2"/>
        <w:bidi/>
        <w:jc w:val="right"/>
      </w:pPr>
      <w:r>
        <w:t>שאלה 15: המאמר מצהיר על טווח מקורות של 2015–2025, אבל משתמש גם ב־Barthes ו־Foucault. האם זה לא מערער את המתודולוגיה?</w:t>
      </w:r>
    </w:p>
    <w:p>
      <w:pPr>
        <w:bidi/>
        <w:jc w:val="right"/>
      </w:pPr>
      <w:r>
        <w:rPr>
          <w:b/>
        </w:rPr>
        <w:t xml:space="preserve">תשובה: </w:t>
      </w:r>
      <w:r>
        <w:t>זו נקודת חולשה שראוי להבהיר במצגת. אפשר להשיב שהקורפוס העכשווי סביב AI ומחברוּת אכן ממוקם בעיקר בשנים 2015–2025, ואילו Barthes ו־Foucault משמשים עוגנים תאורטיים קלאסיים, במהדורות מאוחרות, כדי להראות שהערעור על המחבר קודם ל־AI. עם זאת, הקריטריון הזה צריך להיות מנוסח בצורה מפורשת יותר.</w:t>
      </w:r>
    </w:p>
    <w:p>
      <w:pPr>
        <w:bidi/>
        <w:jc w:val="right"/>
      </w:pPr>
      <w:r>
        <w:rPr>
          <w:i/>
          <w:color w:val="666666"/>
          <w:sz w:val="18"/>
        </w:rPr>
        <w:t>[קטגוריה: methodology]</w:t>
      </w:r>
    </w:p>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36" w:lineRule="auto"/>
      <w:jc w:val="right"/>
    </w:pPr>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